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3.png" ContentType="image/png"/>
  <Override PartName="/word/media/rId69.png" ContentType="image/png"/>
  <Override PartName="/word/media/rId77.png" ContentType="image/png"/>
  <Override PartName="/word/media/rId71.png" ContentType="image/png"/>
  <Override PartName="/word/media/rId61.png" ContentType="image/png"/>
  <Override PartName="/word/media/rId75.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7.png" ContentType="image/png"/>
  <Override PartName="/word/media/rId85.png" ContentType="image/png"/>
  <Override PartName="/word/media/rId57.png" ContentType="image/png"/>
  <Override PartName="/word/media/rId59.png" ContentType="image/png"/>
  <Override PartName="/word/media/rId81.png" ContentType="image/png"/>
  <Override PartName="/word/media/rId79.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between</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Moreover,</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albeit</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local</w:t>
      </w:r>
      <w:r>
        <w:t xml:space="preserve"> </w:t>
      </w:r>
      <w:r>
        <w:t xml:space="preserve">adaptation</w:t>
      </w:r>
      <w:r>
        <w:t xml:space="preserve"> </w:t>
      </w:r>
      <w:r>
        <w:t xml:space="preserve">of</w:t>
      </w:r>
      <w:r>
        <w:t xml:space="preserve"> </w:t>
      </w:r>
      <w:r>
        <w:t xml:space="preserve">the</w:t>
      </w:r>
      <w:r>
        <w:t xml:space="preserve"> </w:t>
      </w:r>
      <w:r>
        <w:t xml:space="preserve">dewlap</w:t>
      </w:r>
      <w:r>
        <w:t xml:space="preserve"> </w:t>
      </w:r>
      <w:r>
        <w:t xml:space="preserve">across</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an</w:t>
      </w:r>
      <w:r>
        <w:t xml:space="preserve"> </w:t>
      </w:r>
      <w:r>
        <w:t xml:space="preserve">indication</w:t>
      </w:r>
      <w:r>
        <w:t xml:space="preserve"> </w:t>
      </w:r>
      <w:r>
        <w:t xml:space="preserve">of</w:t>
      </w:r>
      <w:r>
        <w:t xml:space="preserve"> </w:t>
      </w:r>
      <w:r>
        <w:t xml:space="preserve">how</w:t>
      </w:r>
      <w:r>
        <w:t xml:space="preserve"> </w:t>
      </w:r>
      <w:r>
        <w:t xml:space="preserve">conditions</w:t>
      </w:r>
      <w:r>
        <w:t xml:space="preserve"> </w:t>
      </w:r>
      <w:r>
        <w:t xml:space="preserve">for</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may</w:t>
      </w:r>
      <w:r>
        <w:t xml:space="preserve"> </w:t>
      </w:r>
      <w:r>
        <w:t xml:space="preserve">be</w:t>
      </w:r>
      <w:r>
        <w:t xml:space="preserve"> </w:t>
      </w:r>
      <w:r>
        <w:t xml:space="preserve">met.</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one</w:t>
      </w:r>
      <w:r>
        <w:t xml:space="preserve"> </w:t>
      </w:r>
      <w:r>
        <w:t xml:space="preserve">widespread</w:t>
      </w:r>
      <w:r>
        <w:t xml:space="preserve"> </w:t>
      </w:r>
      <w:r>
        <w:t xml:space="preserve">species,</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some</w:t>
      </w:r>
      <w:r>
        <w:t xml:space="preserve"> </w:t>
      </w:r>
      <w:r>
        <w:t xml:space="preserve">consistent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Instead,</w:t>
      </w:r>
      <w:r>
        <w:t xml:space="preserve"> </w:t>
      </w:r>
      <w:r>
        <w:t xml:space="preserve">the</w:t>
      </w:r>
      <w:r>
        <w:t xml:space="preserve"> </w:t>
      </w:r>
      <w:r>
        <w:t xml:space="preserve">observed</w:t>
      </w:r>
      <w:r>
        <w:t xml:space="preserve"> </w:t>
      </w:r>
      <w:r>
        <w:t xml:space="preserve">patterns</w:t>
      </w:r>
      <w:r>
        <w:t xml:space="preserve"> </w:t>
      </w:r>
      <w:r>
        <w:t xml:space="preserve">in</w:t>
      </w:r>
      <w:r>
        <w:t xml:space="preserve"> </w:t>
      </w:r>
      <w:r>
        <w:t xml:space="preserve">dewlap</w:t>
      </w:r>
      <w:r>
        <w:t xml:space="preserve"> </w:t>
      </w:r>
      <w:r>
        <w:t xml:space="preserve">coloration</w:t>
      </w:r>
      <w:r>
        <w:t xml:space="preserve"> </w:t>
      </w:r>
      <w:r>
        <w:t xml:space="preserve">are</w:t>
      </w:r>
      <w:r>
        <w:t xml:space="preserve"> </w:t>
      </w:r>
      <w:r>
        <w:t xml:space="preserve">more</w:t>
      </w:r>
      <w:r>
        <w:t xml:space="preserve"> </w:t>
      </w:r>
      <w:r>
        <w:t xml:space="preserve">consistent</w:t>
      </w:r>
      <w:r>
        <w:t xml:space="preserve"> </w:t>
      </w:r>
      <w:r>
        <w:t xml:space="preserve">with</w:t>
      </w:r>
      <w:r>
        <w:t xml:space="preserve"> </w:t>
      </w:r>
      <w:r>
        <w:t xml:space="preserve">an</w:t>
      </w:r>
      <w:r>
        <w:t xml:space="preserve"> </w:t>
      </w:r>
      <w:r>
        <w:t xml:space="preserve">adaptive</w:t>
      </w:r>
      <w:r>
        <w:t xml:space="preserve"> </w:t>
      </w:r>
      <w:r>
        <w:t xml:space="preserve">explanation</w:t>
      </w:r>
      <w:r>
        <w:t xml:space="preserve"> </w:t>
      </w:r>
      <w:r>
        <w:t xml:space="preserve">in</w:t>
      </w:r>
      <w:r>
        <w:t xml:space="preserve"> </w:t>
      </w:r>
      <w:r>
        <w:t xml:space="preserve">these</w:t>
      </w:r>
      <w:r>
        <w:t xml:space="preserve"> </w:t>
      </w:r>
      <w:r>
        <w:rPr>
          <w:i/>
        </w:rPr>
        <w:t xml:space="preserve">A.</w:t>
      </w:r>
      <w:r>
        <w:rPr>
          <w:i/>
        </w:rPr>
        <w:t xml:space="preserve"> </w:t>
      </w:r>
      <w:r>
        <w:rPr>
          <w:i/>
        </w:rPr>
        <w:t xml:space="preserve">sagrei</w:t>
      </w:r>
      <w:r>
        <w:t xml:space="preserve"> </w:t>
      </w:r>
      <w:r>
        <w:t xml:space="preserve">populations,</w:t>
      </w:r>
      <w:r>
        <w:t xml:space="preserve"> </w:t>
      </w:r>
      <w:r>
        <w:t xml:space="preserve">as</w:t>
      </w:r>
      <w:r>
        <w:t xml:space="preserve"> </w:t>
      </w:r>
      <w:r>
        <w:t xml:space="preserve">one</w:t>
      </w:r>
      <w:r>
        <w:t xml:space="preserve"> </w:t>
      </w:r>
      <w:r>
        <w:t xml:space="preserve">would</w:t>
      </w:r>
      <w:r>
        <w:t xml:space="preserve"> </w:t>
      </w:r>
      <w:r>
        <w:t xml:space="preserve">otherwise</w:t>
      </w:r>
      <w:r>
        <w:t xml:space="preserve"> </w:t>
      </w:r>
      <w:r>
        <w:t xml:space="preserve">expect</w:t>
      </w:r>
      <w:r>
        <w:t xml:space="preserve"> </w:t>
      </w:r>
      <w:r>
        <w:t xml:space="preserve">differences</w:t>
      </w:r>
      <w:r>
        <w:t xml:space="preserve"> </w:t>
      </w:r>
      <w:r>
        <w:t xml:space="preserve">within</w:t>
      </w:r>
      <w:r>
        <w:t xml:space="preserve"> </w:t>
      </w:r>
      <w:r>
        <w:t xml:space="preserve">islands</w:t>
      </w:r>
      <w:r>
        <w:t xml:space="preserve"> </w:t>
      </w:r>
      <w:r>
        <w:t xml:space="preserve">to</w:t>
      </w:r>
      <w:r>
        <w:t xml:space="preserve"> </w:t>
      </w:r>
      <w:r>
        <w:t xml:space="preserve">be</w:t>
      </w:r>
      <w:r>
        <w:t xml:space="preserve"> </w:t>
      </w:r>
      <w:r>
        <w:t xml:space="preserve">erased</w:t>
      </w:r>
      <w:r>
        <w:t xml:space="preserve"> </w:t>
      </w:r>
      <w:r>
        <w:t xml:space="preserve">by</w:t>
      </w:r>
      <w:r>
        <w:t xml:space="preserve"> </w:t>
      </w:r>
      <w:r>
        <w:t xml:space="preserve">gene</w:t>
      </w:r>
      <w:r>
        <w:t xml:space="preserve"> </w:t>
      </w:r>
      <w:r>
        <w:t xml:space="preserve">flow</w:t>
      </w:r>
      <w:r>
        <w:t xml:space="preserve"> </w:t>
      </w:r>
      <w:r>
        <w:t xml:space="preserve">at</w:t>
      </w:r>
      <w:r>
        <w:t xml:space="preserve"> </w:t>
      </w:r>
      <w:r>
        <w:t xml:space="preserve">such</w:t>
      </w:r>
      <w:r>
        <w:t xml:space="preserve"> </w:t>
      </w:r>
      <w:r>
        <w:t xml:space="preserve">small</w:t>
      </w:r>
      <w:r>
        <w:t xml:space="preserve"> </w:t>
      </w:r>
      <w:r>
        <w:t xml:space="preserve">geographical</w:t>
      </w:r>
      <w:r>
        <w:t xml:space="preserve"> </w:t>
      </w:r>
      <w:r>
        <w:t xml:space="preserve">scales.</w:t>
      </w:r>
      <w:r>
        <w:t xml:space="preserve"> </w:t>
      </w:r>
      <w:r>
        <w:t xml:space="preserve">Although</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vary</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islands</w:t>
      </w:r>
      <w:r>
        <w:t xml:space="preserve"> </w:t>
      </w:r>
      <w:r>
        <w:t xml:space="preserve">themselves</w:t>
      </w:r>
      <w:r>
        <w:t xml:space="preserve"> </w:t>
      </w:r>
      <w:r>
        <w:t xml:space="preserve">differ</w:t>
      </w:r>
      <w:r>
        <w:t xml:space="preserve"> </w:t>
      </w:r>
      <w:r>
        <w:t xml:space="preserve">substantially,</w:t>
      </w:r>
      <w:r>
        <w:t xml:space="preserve"> </w:t>
      </w:r>
      <w:r>
        <w:t xml:space="preserve">we</w:t>
      </w:r>
      <w:r>
        <w:t xml:space="preserve"> </w:t>
      </w:r>
      <w:r>
        <w:t xml:space="preserve">found</w:t>
      </w:r>
      <w:r>
        <w:t xml:space="preserve"> </w:t>
      </w:r>
      <w:r>
        <w:t xml:space="preserve">a</w:t>
      </w:r>
      <w:r>
        <w:t xml:space="preserve"> </w:t>
      </w:r>
      <w:r>
        <w:t xml:space="preserve">suite</w:t>
      </w:r>
      <w:r>
        <w:t xml:space="preserve"> </w:t>
      </w:r>
      <w:r>
        <w:t xml:space="preserve">of</w:t>
      </w:r>
      <w:r>
        <w:t xml:space="preserve"> </w:t>
      </w:r>
      <w:r>
        <w:t xml:space="preserve">consistent</w:t>
      </w:r>
      <w:r>
        <w:t xml:space="preserve"> </w:t>
      </w:r>
      <w:r>
        <w:t xml:space="preserve">archipelago-wide</w:t>
      </w:r>
      <w:r>
        <w:t xml:space="preserve"> </w:t>
      </w:r>
      <w:r>
        <w:t xml:space="preserve">differences</w:t>
      </w:r>
      <w:r>
        <w:t xml:space="preserve"> </w:t>
      </w:r>
      <w:r>
        <w:t xml:space="preserve">between</w:t>
      </w:r>
      <w:r>
        <w:t xml:space="preserve"> </w:t>
      </w:r>
      <w:r>
        <w:t xml:space="preserve">habitat</w:t>
      </w:r>
      <w:r>
        <w:t xml:space="preserve"> </w:t>
      </w:r>
      <w:r>
        <w:t xml:space="preserve">types,</w:t>
      </w:r>
      <w:r>
        <w:t xml:space="preserve"> </w:t>
      </w:r>
      <w:r>
        <w:t xml:space="preserve">suggesting</w:t>
      </w:r>
      <w:r>
        <w:t xml:space="preserve"> </w:t>
      </w:r>
      <w:r>
        <w:t xml:space="preserve">parallel</w:t>
      </w:r>
      <w:r>
        <w:t xml:space="preserve"> </w:t>
      </w:r>
      <w:r>
        <w:t xml:space="preserve">responses</w:t>
      </w:r>
      <w:r>
        <w:t xml:space="preserve"> </w:t>
      </w:r>
      <w:r>
        <w:t xml:space="preserve">to</w:t>
      </w:r>
      <w:r>
        <w:t xml:space="preserve"> </w:t>
      </w:r>
      <w:r>
        <w:t xml:space="preserve">similar</w:t>
      </w:r>
      <w:r>
        <w:t xml:space="preserve"> </w:t>
      </w:r>
      <w:r>
        <w:t xml:space="preserve">selective</w:t>
      </w:r>
      <w:r>
        <w:t xml:space="preserve"> </w:t>
      </w:r>
      <w:r>
        <w:t xml:space="preserve">pressures.</w:t>
      </w:r>
      <w:r>
        <w:t xml:space="preserve"> </w:t>
      </w:r>
      <w:r>
        <w:t xml:space="preserve">While</w:t>
      </w:r>
      <w:r>
        <w:t xml:space="preserve"> </w:t>
      </w:r>
      <w:r>
        <w:t xml:space="preserve">at</w:t>
      </w:r>
      <w:r>
        <w:t xml:space="preserve"> </w:t>
      </w:r>
      <w:r>
        <w:t xml:space="preserve">present,</w:t>
      </w:r>
      <w:r>
        <w:t xml:space="preserve"> </w:t>
      </w:r>
      <w:r>
        <w:t xml:space="preserve">populations</w:t>
      </w:r>
      <w:r>
        <w:t xml:space="preserve"> </w:t>
      </w:r>
      <w:r>
        <w:t xml:space="preserve">from</w:t>
      </w:r>
      <w:r>
        <w:t xml:space="preserve"> </w:t>
      </w:r>
      <w:r>
        <w:t xml:space="preserve">these</w:t>
      </w:r>
      <w:r>
        <w:t xml:space="preserve"> </w:t>
      </w:r>
      <w:r>
        <w:t xml:space="preserve">different</w:t>
      </w:r>
      <w:r>
        <w:t xml:space="preserve"> </w:t>
      </w:r>
      <w:r>
        <w:t xml:space="preserve">habitats</w:t>
      </w:r>
      <w:r>
        <w:t xml:space="preserve"> </w:t>
      </w:r>
      <w:r>
        <w:t xml:space="preserve">probably</w:t>
      </w:r>
      <w:r>
        <w:t xml:space="preserve"> </w:t>
      </w:r>
      <w:r>
        <w:t xml:space="preserve">experience</w:t>
      </w:r>
      <w:r>
        <w:t xml:space="preserve"> </w:t>
      </w:r>
      <w:r>
        <w:t xml:space="preserve">too</w:t>
      </w:r>
      <w:r>
        <w:t xml:space="preserve"> </w:t>
      </w:r>
      <w:r>
        <w:t xml:space="preserve">much</w:t>
      </w:r>
      <w:r>
        <w:t xml:space="preserve"> </w:t>
      </w:r>
      <w:r>
        <w:t xml:space="preserve">gene</w:t>
      </w:r>
      <w:r>
        <w:t xml:space="preserve"> </w:t>
      </w:r>
      <w:r>
        <w:t xml:space="preserve">flow</w:t>
      </w:r>
      <w:r>
        <w:t xml:space="preserve"> </w:t>
      </w:r>
      <w:r>
        <w:t xml:space="preserve">to</w:t>
      </w:r>
      <w:r>
        <w:t xml:space="preserve"> </w:t>
      </w:r>
      <w:r>
        <w:t xml:space="preserve">follow</w:t>
      </w:r>
      <w:r>
        <w:t xml:space="preserve"> </w:t>
      </w:r>
      <w:r>
        <w:t xml:space="preserve">distinct</w:t>
      </w:r>
      <w:r>
        <w:t xml:space="preserve"> </w:t>
      </w:r>
      <w:r>
        <w:t xml:space="preserve">evolutionary</w:t>
      </w:r>
      <w:r>
        <w:t xml:space="preserve"> </w:t>
      </w:r>
      <w:r>
        <w:t xml:space="preserve">lineages,</w:t>
      </w:r>
      <w:r>
        <w:t xml:space="preserve"> </w:t>
      </w:r>
      <w:r>
        <w:t xml:space="preserve">should</w:t>
      </w:r>
      <w:r>
        <w:t xml:space="preserve"> </w:t>
      </w:r>
      <w:r>
        <w:t xml:space="preserve">additional</w:t>
      </w:r>
      <w:r>
        <w:t xml:space="preserve"> </w:t>
      </w:r>
      <w:r>
        <w:t xml:space="preserve">barriers</w:t>
      </w:r>
      <w:r>
        <w:t xml:space="preserve"> </w:t>
      </w:r>
      <w:r>
        <w:t xml:space="preserve">arise</w:t>
      </w:r>
      <w:r>
        <w:t xml:space="preserve"> </w:t>
      </w:r>
      <w:r>
        <w:t xml:space="preserve">between</w:t>
      </w:r>
      <w:r>
        <w:t xml:space="preserve"> </w:t>
      </w:r>
      <w:r>
        <w:t xml:space="preserve">habitat-specific</w:t>
      </w:r>
      <w:r>
        <w:t xml:space="preserve"> </w:t>
      </w:r>
      <w:r>
        <w:t xml:space="preserve">populations,</w:t>
      </w:r>
      <w:r>
        <w:t xml:space="preserve"> </w:t>
      </w:r>
      <w:r>
        <w:t xml:space="preserve">the</w:t>
      </w:r>
      <w:r>
        <w:t xml:space="preserve"> </w:t>
      </w:r>
      <w:r>
        <w:t xml:space="preserve">observed</w:t>
      </w:r>
      <w:r>
        <w:t xml:space="preserve"> </w:t>
      </w:r>
      <w:r>
        <w:t xml:space="preserve">disruptive</w:t>
      </w:r>
      <w:r>
        <w:t xml:space="preserve"> </w:t>
      </w:r>
      <w:r>
        <w:t xml:space="preserve">selection</w:t>
      </w:r>
      <w:r>
        <w:t xml:space="preserve"> </w:t>
      </w:r>
      <w:r>
        <w:t xml:space="preserve">on</w:t>
      </w:r>
      <w:r>
        <w:t xml:space="preserve"> </w:t>
      </w:r>
      <w:r>
        <w:t xml:space="preserve">dewlap</w:t>
      </w:r>
      <w:r>
        <w:t xml:space="preserve"> </w:t>
      </w:r>
      <w:r>
        <w:t xml:space="preserve">coloration</w:t>
      </w:r>
      <w:r>
        <w:t xml:space="preserve"> </w:t>
      </w:r>
      <w:r>
        <w:t xml:space="preserve">may</w:t>
      </w:r>
      <w:r>
        <w:t xml:space="preserve"> </w:t>
      </w:r>
      <w:r>
        <w:t xml:space="preserve">facilitate</w:t>
      </w:r>
      <w:r>
        <w:t xml:space="preserve"> </w:t>
      </w:r>
      <w:r>
        <w:t xml:space="preserve">ecological</w:t>
      </w:r>
      <w:r>
        <w:t xml:space="preserve"> </w:t>
      </w:r>
      <w:r>
        <w:t xml:space="preserve">speciation.</w:t>
      </w:r>
    </w:p>
    <w:p>
      <w:pPr>
        <w:pStyle w:val="FirstParagraph"/>
      </w:pPr>
      <w:r>
        <w:rPr>
          <w:b/>
        </w:rPr>
        <w:t xml:space="preserve">Keywords</w:t>
      </w:r>
      <w:r>
        <w:t xml:space="preserve"> </w:t>
      </w:r>
      <w:r>
        <w:t xml:space="preserve">—</w:t>
      </w:r>
      <w:r>
        <w:t xml:space="preserve"> </w:t>
      </w:r>
      <w:r>
        <w:rPr>
          <w:i/>
        </w:rPr>
        <w:t xml:space="preserve">Anolis</w:t>
      </w:r>
      <w:r>
        <w:t xml:space="preserve">, reflectance, local adaptation, sexual signal, supervised machine learning</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a high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 model system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competition</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possibly involved in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Other studies testing this hypothesis, however, found no pattern</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is a model organism in studies of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w:t>
      </w:r>
      <w:r>
        <w:t xml:space="preserve">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adaptation despite gene flow.</w:t>
      </w:r>
      <w:r>
        <w:br/>
      </w:r>
      <w:r>
        <w:t xml:space="preserve">The island bank systems of the Bahamas and Cayman Islands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Each of these islands has been colonized independently by</w:t>
      </w:r>
      <w:r>
        <w:t xml:space="preserve"> </w:t>
      </w:r>
      <w:r>
        <w:rPr>
          <w:i/>
        </w:rPr>
        <w:t xml:space="preserve">A. sagrei</w:t>
      </w:r>
      <w:r>
        <w:t xml:space="preserve"> </w:t>
      </w:r>
      <w:r>
        <w:t xml:space="preserve">(</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van de Schoot et al. unpubl.), such that these archipelagos constitute an ideal suite of natural replicates to explore within-island dewlap diversity across multiple islands.</w:t>
      </w:r>
      <w:r>
        <w:br/>
      </w:r>
      <w:r>
        <w:t xml:space="preserve">Here, we analyzed the color characteristics</w:t>
      </w:r>
      <w:r>
        <w:t xml:space="preserve"> </w:t>
      </w:r>
      <w:r>
        <w:rPr>
          <w:i/>
        </w:rPr>
        <w:t xml:space="preserve">A. sagrei</w:t>
      </w:r>
      <w:r>
        <w:t xml:space="preserve"> </w:t>
      </w:r>
      <w:r>
        <w:t xml:space="preserve">dewlaps within nine islands in the Bahamas and Cayman Islands, combining reflectance spectrometry and supervised machine learning. Our sampling design included sites in close proximity (the median distance between two sites within an island was</w:t>
      </w:r>
      <w:r>
        <w:t xml:space="preserve"> </w:t>
      </w:r>
      <m:oMath>
        <m:r>
          <m:t>11.2</m:t>
        </m:r>
      </m:oMath>
      <w:r>
        <w:t xml:space="preserve">km). We tested for divergence in dewlap phenotype between habitats within islands and between islands across the range of A. sagrei.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w:t>
      </w:r>
      <w:r>
        <w:t xml:space="preserve"> </w:t>
      </w:r>
      <w:r>
        <w:rPr>
          <w:i/>
        </w:rPr>
        <w:t xml:space="preserve">a priori</w:t>
      </w:r>
      <w:r>
        <w:t xml:space="preserve"> </w:t>
      </w:r>
      <w:r>
        <w:t xml:space="preserve">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lizards 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and island banks were chosen to span the West Indian range of</w:t>
      </w:r>
      <w:r>
        <w:t xml:space="preserve"> </w:t>
      </w:r>
      <w:r>
        <w:rPr>
          <w:i/>
        </w:rPr>
        <w:t xml:space="preserve">Anolis sagrei</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11.18</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below</w:t>
      </w:r>
      <w:r>
        <w:t xml:space="preserve"> </w:t>
      </w:r>
      <m:oMath>
        <m:r>
          <m:t>50</m:t>
        </m:r>
      </m:oMath>
      <w:r>
        <w:t xml:space="preserve">km. Additionally, there are no major barriers to dispersal (such as mountains)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w:t>
      </w:r>
    </w:p>
    <w:p>
      <w:pPr>
        <w:pStyle w:val="Heading3"/>
      </w:pPr>
      <w:bookmarkStart w:id="26" w:name="dimensionality-reduction"/>
      <w:r>
        <w:t xml:space="preserve">Dimensionality reduction</w:t>
      </w:r>
      <w:bookmarkEnd w:id="26"/>
    </w:p>
    <w:p>
      <w:pPr>
        <w:pStyle w:val="FirstParagraph"/>
      </w:pPr>
      <w:r>
        <w:t xml:space="preserve">Reflectance curves were smoothened using the R package pavo</w:t>
      </w:r>
      <w:r>
        <w:t xml:space="preserve"> </w:t>
      </w:r>
      <w:r>
        <w:t xml:space="preserve">(Maia</w:t>
      </w:r>
      <w:r>
        <w:t xml:space="preserve"> </w:t>
      </w:r>
      <w:r>
        <w:rPr>
          <w:i/>
        </w:rPr>
        <w:t xml:space="preserve">et al.</w:t>
      </w:r>
      <w:r>
        <w:t xml:space="preserve">, 2013)</w:t>
      </w:r>
      <w:r>
        <w:t xml:space="preserve"> </w:t>
      </w:r>
      <w:r>
        <w:t xml:space="preserve">as well as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the whole archipelago.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popular in ecology and evolution in the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tests</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 post hoc 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 post hoc 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Wilcoxon-Mann-Whitney’s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leaving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 post hoc 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pattern seemed to be driven by mangrove lizards being correctly reassigned more often than predicted by chance. Sensitivity analyses on these machines suggest a relatively small role of long wavelengths (red reflectance) in driving this pattern (Fig.</w:t>
      </w:r>
      <w:r>
        <w:t xml:space="preserve"> </w:t>
      </w:r>
      <w:hyperlink w:anchor="supfig:importance-svm-refl-pooled">
        <w:r>
          <w:rPr>
            <w:rStyle w:val="Hyperlink"/>
          </w:rPr>
          <w:t xml:space="preserve">12</w:t>
        </w:r>
      </w:hyperlink>
      <w:r>
        <w:t xml:space="preserve">), but did not reveal strong differences between the PCs in relative importance (Fig.</w:t>
      </w:r>
      <w:r>
        <w:t xml:space="preserve"> </w:t>
      </w:r>
      <w:hyperlink w:anchor="supfig:importance-svm-pca-pooled">
        <w:r>
          <w:rPr>
            <w:rStyle w:val="Hyperlink"/>
          </w:rPr>
          <w:t xml:space="preserve">11</w:t>
        </w:r>
      </w:hyperlink>
      <w:r>
        <w:t xml:space="preserve">). Archipelago-wide differences were not detected by LDA classifiers at all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 So the difference could be in something else than means.</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15</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16</w:t>
        </w:r>
      </w:hyperlink>
      <w:r>
        <w:t xml:space="preserve"> </w:t>
      </w:r>
      <w:r>
        <w:t xml:space="preserve">and</w:t>
      </w:r>
      <w:r>
        <w:t xml:space="preserve"> </w:t>
      </w:r>
      <w:hyperlink w:anchor="supfig:classif-lda-refl">
        <w:r>
          <w:rPr>
            <w:rStyle w:val="Hyperlink"/>
          </w:rPr>
          <w:t xml:space="preserve">17</w:t>
        </w:r>
      </w:hyperlink>
      <w:r>
        <w:t xml:space="preserve">).</w:t>
      </w:r>
      <w:r>
        <w:br/>
      </w:r>
      <w:r>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18</w:t>
        </w:r>
      </w:hyperlink>
      <w:r>
        <w:t xml:space="preserve">,</w:t>
      </w:r>
      <w:r>
        <w:t xml:space="preserve"> </w:t>
      </w:r>
      <w:hyperlink w:anchor="supfig:importance-lda-pca">
        <w:r>
          <w:rPr>
            <w:rStyle w:val="Hyperlink"/>
          </w:rPr>
          <w:t xml:space="preserve">19</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20</w:t>
        </w:r>
      </w:hyperlink>
      <w:r>
        <w:t xml:space="preserve">). This pattern was not recovered for LDAs trained on reflectance scores (Fig.</w:t>
      </w:r>
      <w:r>
        <w:t xml:space="preserve"> </w:t>
      </w:r>
      <w:hyperlink w:anchor="supfig:importance-lda-refl">
        <w:r>
          <w:rPr>
            <w:rStyle w:val="Hyperlink"/>
          </w:rPr>
          <w:t xml:space="preserve">21</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For example, Bimini, Cayman Brac and Little Cayman were among the smallest islands in our study (Fig.</w:t>
      </w:r>
      <w:r>
        <w:t xml:space="preserve"> </w:t>
      </w:r>
      <w:hyperlink w:anchor="supfig:map">
        <w:r>
          <w:rPr>
            <w:rStyle w:val="Hyperlink"/>
          </w:rPr>
          <w:t xml:space="preserve">4</w:t>
        </w:r>
      </w:hyperlink>
      <w:r>
        <w:t xml:space="preserve">). Besides, for pairs of habitats where significant differences in dewlap coloration were detected along some principal components, comparisons of the actual sampling sites indicate that the most detectable differences involved sites that were mostly 5-10km apart. Our most extreme case of significant differences occurred for PC3 between the beach scrub site and a coppice site, separated from each other by a a few hundreds of meters at most on Bimini (multiple pairwise Wilcoxon-Mann-Whitney tests, Fig.</w:t>
      </w:r>
      <w:r>
        <w:t xml:space="preserve"> </w:t>
      </w:r>
      <w:hyperlink w:anchor="supfig:distances">
        <w:r>
          <w:rPr>
            <w:rStyle w:val="Hyperlink"/>
          </w:rPr>
          <w:t xml:space="preserve">22</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23</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including phenotypic plasticity, random drift, or historical contingency, including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While random drift cannot be completely ruled out, we see little evidence for a role of phenotypic isolation-by-distance (spatial autocorrelation) in explaining the differences we report. We did detect a significant signal of isolation-by-distance on Eleuthera, but we did not find differences in dewlap coloration between habitats on this island.</w:t>
      </w:r>
    </w:p>
    <w:p>
      <w:pPr>
        <w:pStyle w:val="Heading4"/>
      </w:pPr>
      <w:bookmarkStart w:id="35" w:name="X045b9d2bfe78ed59fa04bc970e558a61d9997bc"/>
      <w:r>
        <w:t xml:space="preserve">Divergence is maintained in the face of gene flow</w:t>
      </w:r>
      <w:bookmarkEnd w:id="35"/>
    </w:p>
    <w:p>
      <w:pPr>
        <w:pStyle w:val="FirstParagraph"/>
      </w:pPr>
      <w:r>
        <w:t xml:space="preserve">We detected differences between habitats at relatively small spatial scales, most of the time between sites 5-10km apart, and sometimes a few hundred meters away. This, together with the lack of geographic barriers within islands and the high mobility of</w:t>
      </w:r>
      <w:r>
        <w:t xml:space="preserve"> </w:t>
      </w:r>
      <w:r>
        <w:rPr>
          <w:i/>
        </w:rPr>
        <w:t xml:space="preserve">A. sagrei</w:t>
      </w:r>
      <w:r>
        <w:t xml:space="preserve"> </w:t>
      </w:r>
      <w:r>
        <w:t xml:space="preserve">individuals</w:t>
      </w:r>
      <w:r>
        <w:t xml:space="preserve"> </w:t>
      </w:r>
      <w:r>
        <w:t xml:space="preserve">(Kamath &amp; Losos, 2018)</w:t>
      </w:r>
      <w:r>
        <w:t xml:space="preserve">, imply ample opportunity for extensive gene flow between our study populations. In agreement with this, populations from different habitats were found to not be monophyletic based on &lt;insert marker name here&gt; (van de Schoot et al. unpublished thesis). The maintenance of phenotypic differences at such a small spatial scales, in the face of gene flow, may support an adaptive explanation</w:t>
      </w:r>
      <w:r>
        <w:t xml:space="preserve"> </w:t>
      </w:r>
      <w:r>
        <w:t xml:space="preserve">(Richardson</w:t>
      </w:r>
      <w:r>
        <w:t xml:space="preserve"> </w:t>
      </w:r>
      <w:r>
        <w:rPr>
          <w:i/>
        </w:rPr>
        <w:t xml:space="preserve">et al.</w:t>
      </w:r>
      <w:r>
        <w:t xml:space="preserve">, 2014)</w:t>
      </w:r>
      <w:r>
        <w:t xml:space="preserve">.</w:t>
      </w:r>
      <w:r>
        <w:br/>
      </w:r>
      <w:r>
        <w:t xml:space="preserve">The persistence of dewlap color divergence despite gene flow has been documented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divergence in body coloration, but not dewlap coloration, was also reported in</w:t>
      </w:r>
      <w:r>
        <w:t xml:space="preserve"> </w:t>
      </w:r>
      <w:r>
        <w:rPr>
          <w:i/>
        </w:rPr>
        <w:t xml:space="preserve">A. conspersus</w:t>
      </w:r>
      <w:r>
        <w:t xml:space="preserve"> </w:t>
      </w:r>
      <w:r>
        <w:t xml:space="preserve">on another small island, Grand Cayman</w:t>
      </w:r>
      <w:r>
        <w:t xml:space="preserve"> </w:t>
      </w:r>
      <w:r>
        <w:t xml:space="preserve">(Macedonia, 2001)</w:t>
      </w:r>
      <w:r>
        <w:t xml:space="preserve">. Altogether, our results align with previous studies suggesting a generally high adaptive potential of dewlap coloration in anoles over small distances, which could apply to</w:t>
      </w:r>
      <w:r>
        <w:t xml:space="preserve"> </w:t>
      </w:r>
      <w:r>
        <w:rPr>
          <w:i/>
        </w:rPr>
        <w:t xml:space="preserve">A. sagrei</w:t>
      </w:r>
      <w:r>
        <w:t xml:space="preserve">.</w:t>
      </w:r>
    </w:p>
    <w:p>
      <w:pPr>
        <w:pStyle w:val="Heading4"/>
      </w:pPr>
      <w:bookmarkStart w:id="36" w:name="X93a99c43040ce32b6d9176ed038f8175166cca0"/>
      <w:r>
        <w:t xml:space="preserve">Dewlap coloration could be locally adapted</w:t>
      </w:r>
      <w:bookmarkEnd w:id="36"/>
    </w:p>
    <w:p>
      <w:pPr>
        <w:pStyle w:val="FirstParagraph"/>
      </w:pPr>
      <w:r>
        <w:t xml:space="preserve">Presently, we do not know the adaptive drivers of dewlap color divergence observed in this study. Some degree of parallel evolution is usually a good indicator for an adaptive process</w:t>
      </w:r>
      <w:r>
        <w:t xml:space="preserve"> </w:t>
      </w:r>
      <w:r>
        <w:t xml:space="preserve">(Losos, 2011)</w:t>
      </w:r>
      <w:r>
        <w:t xml:space="preserve">, and convergent patterns of dewlap color evolution in similar environments across islands and species have been documented in other species</w:t>
      </w:r>
      <w:r>
        <w:t xml:space="preserve"> </w:t>
      </w:r>
      <w:r>
        <w:t xml:space="preserve">(Thorpe &amp; Stenson, 2002; Thorpe, 2002)</w:t>
      </w:r>
      <w:r>
        <w:t xml:space="preserve">. Here, however, we found little consistency in between-habitat divergence across the nine islands studied; except maybe for dewlap brightness being lower in the primary coppice habitat on three islands, and the primary coppice habitat being intermediate in coloration between mangrove and beach scrub on two islands. Those patterns could reflect adaptation to components of the habitat</w:t>
      </w:r>
      <w:r>
        <w:t xml:space="preserve"> </w:t>
      </w:r>
      <w:r>
        <w:t xml:space="preserve">(Endler &amp; McLellan, 1988)</w:t>
      </w:r>
      <w:r>
        <w:t xml:space="preserve">, but it is not clear what those components of the habitat might be. Although those patterns could reflect adaptation to components of the habitat</w:t>
      </w:r>
      <w:r>
        <w:t xml:space="preserve"> </w:t>
      </w:r>
      <w:r>
        <w:t xml:space="preserve">(Endler &amp; McLellan, 1988)</w:t>
      </w:r>
      <w:r>
        <w:t xml:space="preserve">, it is not clear what those components might be. Alternatively, neutral processes could produce patterns similar to local adaptation, such that this possibility cannot be completely ruled out</w:t>
      </w:r>
      <w:r>
        <w:t xml:space="preserve"> </w:t>
      </w:r>
      <w:r>
        <w:t xml:space="preserve">(Miles</w:t>
      </w:r>
      <w:r>
        <w:t xml:space="preserve"> </w:t>
      </w:r>
      <w:r>
        <w:rPr>
          <w:i/>
        </w:rPr>
        <w:t xml:space="preserve">et al.</w:t>
      </w:r>
      <w:r>
        <w:t xml:space="preserve">, 2019)</w:t>
      </w:r>
      <w:r>
        <w:t xml:space="preserve"> </w:t>
      </w:r>
      <w:r>
        <w:t xml:space="preserve">(full subsection for this?).</w:t>
      </w:r>
      <w:r>
        <w:br/>
      </w:r>
      <w:r>
        <w:t xml:space="preserve">Previous studies have suggested that dewlap coloration may have evolved to be maximally detectable under local light conditions imposed by the environment,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Although UV reflectance was commonly involved in between-habitat divergence, we found no such patterns in</w:t>
      </w:r>
      <w:r>
        <w:t xml:space="preserve"> </w:t>
      </w:r>
      <w:r>
        <w:rPr>
          <w:i/>
        </w:rPr>
        <w:t xml:space="preserve">A. sagrei</w:t>
      </w:r>
      <w:r>
        <w:t xml:space="preserve">, where instead, we found the darkest dewlaps in the darkest,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detectability</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Habitats on different islands may also differ in other aspects than light conditions such as densities of predators or other anole species,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Therefore, dewlap coloration in</w:t>
      </w:r>
      <w:r>
        <w:t xml:space="preserve"> </w:t>
      </w:r>
      <m:oMath>
        <m:r>
          <m:t>A</m:t>
        </m:r>
        <m:r>
          <m:t>.</m:t>
        </m:r>
        <m:r>
          <m:t>s</m:t>
        </m:r>
        <m:r>
          <m:t>a</m:t>
        </m:r>
        <m:r>
          <m:t>g</m:t>
        </m:r>
        <m:r>
          <m:t>r</m:t>
        </m:r>
        <m:r>
          <m:t>e</m:t>
        </m:r>
        <m:r>
          <m:t>i</m:t>
        </m:r>
      </m:oMath>
      <w:r>
        <w:t xml:space="preserve"> </w:t>
      </w:r>
      <w:r>
        <w:t xml:space="preserve">may be under the influence of a mosaic of interacting local environmental factors, which need not be the same across islands.</w:t>
      </w:r>
    </w:p>
    <w:p>
      <w:pPr>
        <w:pStyle w:val="Heading4"/>
      </w:pPr>
      <w:bookmarkStart w:id="37" w:name="X7b4da2d0dac4e598674b2047ac42148be836add"/>
      <w:r>
        <w:t xml:space="preserve">A role of phenotypic plasticity is unlikely</w:t>
      </w:r>
      <w:bookmarkEnd w:id="37"/>
    </w:p>
    <w:p>
      <w:pPr>
        <w:pStyle w:val="FirstParagraph"/>
      </w:pPr>
      <w:r>
        <w:t xml:space="preserve">Phenotypic plasticity could explain differences in coloration between habitat populations because of diet differences.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Developmental plasticity (e.g. due to differences egg rearing conditions) is also unlikely because dewlap coloration develops at sexual maturity in anoles</w:t>
      </w:r>
      <w:r>
        <w:t xml:space="preserve"> </w:t>
      </w:r>
      <w:r>
        <w:t xml:space="preserve">(Ng</w:t>
      </w:r>
      <w:r>
        <w:t xml:space="preserve"> </w:t>
      </w:r>
      <w:r>
        <w:rPr>
          <w:i/>
        </w:rPr>
        <w:t xml:space="preserve">et al.</w:t>
      </w:r>
      <w:r>
        <w:t xml:space="preserve">, 2013)</w:t>
      </w:r>
      <w:r>
        <w:t xml:space="preserve">. The differences we observed could therefore be heritable.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 Although most studies used one or two-generation common garden experiments and thus could not rule out transgenerational plastic effects</w:t>
      </w:r>
      <w:r>
        <w:t xml:space="preserve"> </w:t>
      </w:r>
      <w:r>
        <w:t xml:space="preserve">(Tariel</w:t>
      </w:r>
      <w:r>
        <w:t xml:space="preserve"> </w:t>
      </w:r>
      <w:r>
        <w:rPr>
          <w:i/>
        </w:rPr>
        <w:t xml:space="preserve">et al.</w:t>
      </w:r>
      <w:r>
        <w:t xml:space="preserve">, 2020)</w:t>
      </w:r>
      <w:r>
        <w:t xml:space="preserve">, dewlap coloration generally seems to not be a plastic trait. This further reinforces an adaptive explanation, where dewlap color could be under differential natural and/or sexual selection in these different habitats.</w:t>
      </w:r>
    </w:p>
    <w:p>
      <w:pPr>
        <w:pStyle w:val="Heading4"/>
      </w:pPr>
      <w:bookmarkStart w:id="38" w:name="sexual-selection-could-be-at-play"/>
      <w:r>
        <w:t xml:space="preserve">Sexual selection could be at play</w:t>
      </w:r>
      <w:bookmarkEnd w:id="38"/>
    </w:p>
    <w:p>
      <w:pPr>
        <w:pStyle w:val="FirstParagraph"/>
      </w:pPr>
      <w:r>
        <w:t xml:space="preserve">Substantial levels of promiscuity in</w:t>
      </w:r>
      <w:r>
        <w:t xml:space="preserve"> </w:t>
      </w:r>
      <w:r>
        <w:rPr>
          <w:i/>
        </w:rPr>
        <w:t xml:space="preserve">A. sagrei</w:t>
      </w:r>
      <w:r>
        <w:t xml:space="preserve"> </w:t>
      </w:r>
      <w:r>
        <w:t xml:space="preserve">suggest ample opportunity for female mate choice and sexual selection</w:t>
      </w:r>
      <w:r>
        <w:t xml:space="preserve"> </w:t>
      </w:r>
      <w:r>
        <w:t xml:space="preserve">(Kamath &amp; Losos, 2018)</w:t>
      </w:r>
      <w:r>
        <w:t xml:space="preserve">. A number of studies have suggested that characteristics of the dewlap are indicators of male quality and may therefore act as a cue in mate choice, according to the "good genes" model of sexual selection</w:t>
      </w:r>
      <w:r>
        <w:t xml:space="preserve"> </w:t>
      </w:r>
      <w:r>
        <w:t xml:space="preserve">(Andersson, 1994)</w:t>
      </w:r>
      <w:r>
        <w:t xml:space="preserve">.</w:t>
      </w:r>
      <w:r>
        <w:t xml:space="preserve"> </w:t>
      </w:r>
      <w:r>
        <w:t xml:space="preserve">Cook</w:t>
      </w:r>
      <w:r>
        <w:t xml:space="preserve"> </w:t>
      </w:r>
      <w:r>
        <w:rPr>
          <w:i/>
        </w:rPr>
        <w:t xml:space="preserve">et al.</w:t>
      </w:r>
      <w:r>
        <w:t xml:space="preserve"> </w:t>
      </w:r>
      <w:r>
        <w:t xml:space="preserve">(2013)</w:t>
      </w:r>
      <w:r>
        <w:t xml:space="preserve"> </w:t>
      </w:r>
      <w:r>
        <w:t xml:space="preserve">found lower orange reflectance in dewlaps with heavily parasitized</w:t>
      </w:r>
      <w:r>
        <w:t xml:space="preserve"> </w:t>
      </w:r>
      <w:r>
        <w:rPr>
          <w:i/>
        </w:rPr>
        <w:t xml:space="preserve">A. brevirostris</w:t>
      </w:r>
      <w:r>
        <w:t xml:space="preserve">, suggesting a trade-off in carotenoid use between the immune response and pigment deposition.</w:t>
      </w:r>
      <w:r>
        <w:t xml:space="preserve"> </w:t>
      </w:r>
      <w:r>
        <w:t xml:space="preserve">Steffen &amp; Guyer (2014)</w:t>
      </w:r>
      <w:r>
        <w:t xml:space="preserve"> </w:t>
      </w:r>
      <w:r>
        <w:t xml:space="preserve">found that lower UV and orange-red reflectance predict contest-winning success between males.</w:t>
      </w:r>
      <w:r>
        <w:t xml:space="preserve"> </w:t>
      </w:r>
      <w:r>
        <w:t xml:space="preserve">Driessens</w:t>
      </w:r>
      <w:r>
        <w:t xml:space="preserve"> </w:t>
      </w:r>
      <w:r>
        <w:rPr>
          <w:i/>
        </w:rPr>
        <w:t xml:space="preserve">et al.</w:t>
      </w:r>
      <w:r>
        <w:t xml:space="preserve"> </w:t>
      </w:r>
      <w:r>
        <w:t xml:space="preserve">(2015)</w:t>
      </w:r>
      <w:r>
        <w:t xml:space="preserve"> </w:t>
      </w:r>
      <w:r>
        <w:t xml:space="preserve">further found that more yellow and red dewlaps (relative to UV) predict better body condition, and that higher yellow and UV reflectance at the margin of the dewlap predict higher hematocrit (the concentration of red blood cells), indicating a better health.</w:t>
      </w:r>
      <w:r>
        <w:br/>
      </w:r>
      <w:r>
        <w:t xml:space="preserve">Other aspects of the dewlap may be important for sexual selection. For example, dewlap size in</w:t>
      </w:r>
      <w:r>
        <w:t xml:space="preserve"> </w:t>
      </w:r>
      <m:oMath>
        <m:r>
          <m:t>A</m:t>
        </m:r>
        <m:r>
          <m:t>.</m:t>
        </m:r>
        <m:r>
          <m:t>s</m:t>
        </m:r>
        <m:r>
          <m:t>a</m:t>
        </m:r>
        <m:r>
          <m:t>g</m:t>
        </m:r>
        <m:r>
          <m:t>r</m:t>
        </m:r>
        <m:r>
          <m:t>e</m:t>
        </m:r>
        <m:r>
          <m:t>i</m:t>
        </m:r>
      </m:oMath>
      <w:r>
        <w:t xml:space="preserve"> </w:t>
      </w:r>
      <w:r>
        <w:t xml:space="preserve">was found to correlate with bite force</w:t>
      </w:r>
      <w:r>
        <w:t xml:space="preserve"> </w:t>
      </w:r>
      <w:r>
        <w:t xml:space="preserve">(Vanhooydonck</w:t>
      </w:r>
      <w:r>
        <w:t xml:space="preserve"> </w:t>
      </w:r>
      <w:r>
        <w:rPr>
          <w:i/>
        </w:rPr>
        <w:t xml:space="preserve">et al.</w:t>
      </w:r>
      <w:r>
        <w:t xml:space="preserve">, 2005)</w:t>
      </w:r>
      <w:r>
        <w:t xml:space="preserve"> </w:t>
      </w:r>
      <w:r>
        <w:t xml:space="preserve">and sexual size dimorphism (a proxy for sexual selection;</w:t>
      </w:r>
      <w:r>
        <w:t xml:space="preserve"> </w:t>
      </w:r>
      <w:r>
        <w:t xml:space="preserve">Vanhooydonck</w:t>
      </w:r>
      <w:r>
        <w:t xml:space="preserve"> </w:t>
      </w:r>
      <w:r>
        <w:rPr>
          <w:i/>
        </w:rPr>
        <w:t xml:space="preserve">et al.</w:t>
      </w:r>
      <w:r>
        <w:t xml:space="preserve"> </w:t>
      </w:r>
      <w:r>
        <w:t xml:space="preserve">(2009)</w:t>
      </w:r>
      <w:r>
        <w:t xml:space="preserve">). Even though display frequency increases in the presence of females</w:t>
      </w:r>
      <w:r>
        <w:t xml:space="preserve"> </w:t>
      </w:r>
      <w:r>
        <w:t xml:space="preserve">(Driessens</w:t>
      </w:r>
      <w:r>
        <w:t xml:space="preserve"> </w:t>
      </w:r>
      <w:r>
        <w:rPr>
          <w:i/>
        </w:rPr>
        <w:t xml:space="preserve">et al.</w:t>
      </w:r>
      <w:r>
        <w:t xml:space="preserve">, 2014)</w:t>
      </w:r>
      <w:r>
        <w:t xml:space="preserve">, no link was found between dewlap display frequency and mating success</w:t>
      </w:r>
      <w:r>
        <w:t xml:space="preserve"> </w:t>
      </w:r>
      <w:r>
        <w:t xml:space="preserve">(Tokarz, 2002; Tokarz</w:t>
      </w:r>
      <w:r>
        <w:t xml:space="preserve"> </w:t>
      </w:r>
      <w:r>
        <w:rPr>
          <w:i/>
        </w:rPr>
        <w:t xml:space="preserve">et al.</w:t>
      </w:r>
      <w:r>
        <w:t xml:space="preserve">, 2005)</w:t>
      </w:r>
      <w:r>
        <w:t xml:space="preserve"> </w:t>
      </w:r>
      <w:r>
        <w:t xml:space="preserve">or individual quality</w:t>
      </w:r>
      <w:r>
        <w:t xml:space="preserve"> </w:t>
      </w:r>
      <w:r>
        <w:t xml:space="preserve">(Driessens</w:t>
      </w:r>
      <w:r>
        <w:t xml:space="preserve"> </w:t>
      </w:r>
      <w:r>
        <w:rPr>
          <w:i/>
        </w:rPr>
        <w:t xml:space="preserve">et al.</w:t>
      </w:r>
      <w:r>
        <w:t xml:space="preserve">, 2015)</w:t>
      </w:r>
      <w:r>
        <w:t xml:space="preserve">. Our report of inconsistent divergence between islands, however, is at odds with the good-genes model of sexual selection, which would predict the evolution of dewlap coloration in the same direction across the archipelago. This is in agreement with</w:t>
      </w:r>
      <w:r>
        <w:t xml:space="preserve"> </w:t>
      </w:r>
      <w:r>
        <w:t xml:space="preserve">Baeckens</w:t>
      </w:r>
      <w:r>
        <w:t xml:space="preserve"> </w:t>
      </w:r>
      <w:r>
        <w:rPr>
          <w:i/>
        </w:rPr>
        <w:t xml:space="preserve">et al.</w:t>
      </w:r>
      <w:r>
        <w:t xml:space="preserve"> </w:t>
      </w:r>
      <w:r>
        <w:t xml:space="preserve">(2018)</w:t>
      </w:r>
      <w:r>
        <w:t xml:space="preserve">, who found no link between the average island-dewlap coloration and sexual size dimorphism in</w:t>
      </w:r>
      <w:r>
        <w:t xml:space="preserve"> </w:t>
      </w:r>
      <w:r>
        <w:rPr>
          <w:i/>
        </w:rPr>
        <w:t xml:space="preserve">A. sagrei</w:t>
      </w:r>
      <w:r>
        <w:t xml:space="preserve"> </w:t>
      </w:r>
      <w:r>
        <w:t xml:space="preserve">across the West Indies. If sexual selection is at play in our system, it more likely involves divergent female preferences that are not linked to male quality but rather to components of the environment, or may well be arbitrary (Fisherian sexual selection;</w:t>
      </w:r>
      <w:r>
        <w:t xml:space="preserve"> </w:t>
      </w:r>
      <w:r>
        <w:t xml:space="preserve">Andersson (1994)</w:t>
      </w:r>
      <w:r>
        <w:t xml:space="preserve">).</w:t>
      </w:r>
    </w:p>
    <w:p>
      <w:pPr>
        <w:pStyle w:val="Heading4"/>
      </w:pPr>
      <w:bookmarkStart w:id="39" w:name="X93d6fc62256297b1a6a1688448deaba5526f7a4"/>
      <w:r>
        <w:t xml:space="preserve">Implications in the context of speciation</w:t>
      </w:r>
      <w:bookmarkEnd w:id="39"/>
    </w:p>
    <w:p>
      <w:pPr>
        <w:pStyle w:val="FirstParagraph"/>
      </w:pPr>
      <w:r>
        <w:t xml:space="preserve">Local adaptation can be a precursor to ecological speciation, a process that may have given rise to the adaptive radiation of</w:t>
      </w:r>
      <w:r>
        <w:t xml:space="preserve"> </w:t>
      </w:r>
      <w:r>
        <w:rPr>
          <w:i/>
        </w:rPr>
        <w:t xml:space="preserve">Anolis</w:t>
      </w:r>
      <w:r>
        <w:t xml:space="preserve"> </w:t>
      </w:r>
      <w:r>
        <w:t xml:space="preserve">lizards</w:t>
      </w:r>
      <w:r>
        <w:t xml:space="preserve"> </w:t>
      </w:r>
      <w:r>
        <w:t xml:space="preserve">(Harmon</w:t>
      </w:r>
      <w:r>
        <w:t xml:space="preserve"> </w:t>
      </w:r>
      <w:r>
        <w:rPr>
          <w:i/>
        </w:rPr>
        <w:t xml:space="preserve">et al.</w:t>
      </w:r>
      <w:r>
        <w:t xml:space="preserve">, 2003; Gavrilets &amp; Losos, 2009)</w:t>
      </w:r>
      <w:r>
        <w:t xml:space="preserve">. Ecologically-mediated divergence of a sexual signal may be a potent path to the evolution of reproductive isolation through divergent sexual selection</w:t>
      </w:r>
      <w:r>
        <w:t xml:space="preserve"> </w:t>
      </w:r>
      <w:r>
        <w:t xml:space="preserve">(Reynolds &amp; Fitzpatrick, 2007; Servedio</w:t>
      </w:r>
      <w:r>
        <w:t xml:space="preserve"> </w:t>
      </w:r>
      <w:r>
        <w:rPr>
          <w:i/>
        </w:rPr>
        <w:t xml:space="preserve">et al.</w:t>
      </w:r>
      <w:r>
        <w:t xml:space="preserve">, 2011)</w:t>
      </w:r>
      <w:r>
        <w:t xml:space="preserve">. Evidence suggests that dewlap coloration could take this role in anoles</w:t>
      </w:r>
      <w:r>
        <w:t xml:space="preserve"> </w:t>
      </w:r>
      <w:r>
        <w:t xml:space="preserve">(Ng &amp; Glor, 2011; 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 or at least that it is frequently involved in species recognition</w:t>
      </w:r>
      <w:r>
        <w:t xml:space="preserve"> </w:t>
      </w:r>
      <w:r>
        <w:t xml:space="preserve">(Williams, 1969; Williams &amp; Rand, 1977; Losos, 1985; Macedonia &amp; Stamps, 1994; Fleishman, 2000; Macedonia</w:t>
      </w:r>
      <w:r>
        <w:t xml:space="preserve"> </w:t>
      </w:r>
      <w:r>
        <w:rPr>
          <w:i/>
        </w:rPr>
        <w:t xml:space="preserve">et al.</w:t>
      </w:r>
      <w:r>
        <w:t xml:space="preserve">, 2013; Ingram</w:t>
      </w:r>
      <w:r>
        <w:t xml:space="preserve"> </w:t>
      </w:r>
      <w:r>
        <w:rPr>
          <w:i/>
        </w:rPr>
        <w:t xml:space="preserve">et al.</w:t>
      </w:r>
      <w:r>
        <w:t xml:space="preserve">, 2016; Baeckens</w:t>
      </w:r>
      <w:r>
        <w:t xml:space="preserve"> </w:t>
      </w:r>
      <w:r>
        <w:rPr>
          <w:i/>
        </w:rPr>
        <w:t xml:space="preserve">et al.</w:t>
      </w:r>
      <w:r>
        <w:t xml:space="preserve">, 2018)</w:t>
      </w:r>
      <w:r>
        <w:t xml:space="preserve">. Although this signal is not detected at the phylogenetic scale of the whole genus</w:t>
      </w:r>
      <w:r>
        <w:t xml:space="preserve"> </w:t>
      </w:r>
      <w:r>
        <w:t xml:space="preserve">(Nicholson</w:t>
      </w:r>
      <w:r>
        <w:t xml:space="preserve"> </w:t>
      </w:r>
      <w:r>
        <w:rPr>
          <w:i/>
        </w:rPr>
        <w:t xml:space="preserve">et al.</w:t>
      </w:r>
      <w:r>
        <w:t xml:space="preserve">, 2007; Harrison &amp; Poe, 2012; Ingram</w:t>
      </w:r>
      <w:r>
        <w:t xml:space="preserve"> </w:t>
      </w:r>
      <w:r>
        <w:rPr>
          <w:i/>
        </w:rPr>
        <w:t xml:space="preserve">et al.</w:t>
      </w:r>
      <w:r>
        <w:t xml:space="preserve">, 2016)</w:t>
      </w:r>
      <w:r>
        <w:t xml:space="preserve">, sexual signals are often evolutionarily very labile</w:t>
      </w:r>
      <w:r>
        <w:t xml:space="preserve"> </w:t>
      </w:r>
      <w:r>
        <w:t xml:space="preserve">(Kraaijeveld</w:t>
      </w:r>
      <w:r>
        <w:t xml:space="preserve"> </w:t>
      </w:r>
      <w:r>
        <w:rPr>
          <w:i/>
        </w:rPr>
        <w:t xml:space="preserve">et al.</w:t>
      </w:r>
      <w:r>
        <w:t xml:space="preserve">, 2011)</w:t>
      </w:r>
      <w:r>
        <w:t xml:space="preserve">, and the anole dewlap in particular is capable of rapid macroevolution; for example,</w:t>
      </w:r>
      <w:r>
        <w:t xml:space="preserve"> </w:t>
      </w:r>
      <w:r>
        <w:rPr>
          <w:i/>
        </w:rPr>
        <w:t xml:space="preserve">A. conspersus</w:t>
      </w:r>
      <w:r>
        <w:t xml:space="preserve"> </w:t>
      </w:r>
      <w:r>
        <w:t xml:space="preserve">on Grand Cayman evolved a UV-blue dewlap from an ancestral orange dewlap in 2 to 3 million years</w:t>
      </w:r>
      <w:r>
        <w:t xml:space="preserve"> </w:t>
      </w:r>
      <w:r>
        <w:t xml:space="preserve">(Macedonia, 2001)</w:t>
      </w:r>
      <w:r>
        <w:t xml:space="preserve">. We present evidence of multiple cases of potentially adaptive maintenance of habitat-associated dewlap divergence over small geographical scale in</w:t>
      </w:r>
      <w:r>
        <w:t xml:space="preserve"> </w:t>
      </w:r>
      <w:r>
        <w:rPr>
          <w:i/>
        </w:rPr>
        <w:t xml:space="preserve">A. sagrei</w:t>
      </w:r>
      <w:r>
        <w:t xml:space="preserve"> </w:t>
      </w:r>
      <w:r>
        <w:t xml:space="preserve">across the West Indies. While these populations do not appear to be in the process of speciation, our results strongly suggest that the anoline dewlap has enough micro-scale, local adaptive potential to participate in the build-up of reproductive isolation, should it be recruited for assortative mating.</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and Melissa Kemp for assistance in the field. Funding for this work was provided by the Templeton Foundation (to JBL), NSF DEB #1500761 (to AJG), NSF DBI #1609284 (to CMD), and a Harvard Museum of Comparative Zoology Putnam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bookmarkEnd w:id="74"/>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6"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0"/>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2" w:name="supfig:importance-lda-pca"/>
      <w:r>
        <w:drawing>
          <wp:inline>
            <wp:extent cx="4587290" cy="3669832"/>
            <wp:effectExtent b="0" l="0" r="0" t="0"/>
            <wp:docPr descr="Sensitivity analyses of the different input variables in the within-island LDA classification on principal component data (Figure 15),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15</w:t>
        </w:r>
      </w:hyperlink>
      <w:r>
        <w:t xml:space="preserve">), with relative importance computed for every machine.</w:t>
      </w:r>
    </w:p>
    <w:p>
      <w:pPr>
        <w:pStyle w:val="CaptionedFigure"/>
      </w:pPr>
      <w:bookmarkStart w:id="83" w:name="supfig:importance-svm-refl"/>
      <w:r>
        <w:drawing>
          <wp:inline>
            <wp:extent cx="4587290" cy="3669832"/>
            <wp:effectExtent b="0" l="0" r="0" t="0"/>
            <wp:docPr descr="Sensitivity analyses of the different input variables in the archipelago-wide SVM classification on reflectance at 50nm-intervals in wavelength (Figure 16),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3"/>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16</w:t>
        </w:r>
      </w:hyperlink>
      <w:r>
        <w:t xml:space="preserve">), with relative importance computed for every machine.</w:t>
      </w:r>
    </w:p>
    <w:p>
      <w:pPr>
        <w:pStyle w:val="CaptionedFigure"/>
      </w:pPr>
      <w:bookmarkStart w:id="84" w:name="supfig:importance-lda-refl"/>
      <w:r>
        <w:drawing>
          <wp:inline>
            <wp:extent cx="4587290" cy="3669832"/>
            <wp:effectExtent b="0" l="0" r="0" t="0"/>
            <wp:docPr descr="Sensitivity analyses of the different input variables in the archipelago-wide LDA classification on reflectance at 50nm-intervals in wavelength (Figure 17),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17</w:t>
        </w:r>
      </w:hyperlink>
      <w:r>
        <w:t xml:space="preserve">), with relative importance computed for every machine.</w:t>
      </w:r>
    </w:p>
    <w:p>
      <w:pPr>
        <w:pStyle w:val="CaptionedFigure"/>
      </w:pPr>
      <w:bookmarkStart w:id="86"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bookmarkEnd w:id="86"/>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88"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bookmarkEnd w:id="88"/>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89" w:name="supplementary-tables"/>
      <w:r>
        <w:t xml:space="preserve">Supplementary Tables</w:t>
      </w:r>
      <w:bookmarkEnd w:id="89"/>
    </w:p>
    <w:bookmarkStart w:id="90"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0"/>
    <w:p>
      <w:pPr>
        <w:pStyle w:val="BodyText"/>
      </w:pPr>
      <w:bookmarkStart w:id="91" w:name="suptab:counts"/>
      <w:r>
        <w:t xml:space="preserve">[suptab:counts]</w:t>
      </w:r>
      <w:bookmarkEnd w:id="91"/>
    </w:p>
    <w:bookmarkStart w:id="92"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2"/>
    <w:p>
      <w:pPr>
        <w:pStyle w:val="BodyText"/>
      </w:pPr>
      <w:bookmarkStart w:id="93" w:name="suptab:sites"/>
      <w:r>
        <w:t xml:space="preserve">[suptab:sites]</w:t>
      </w:r>
      <w:bookmarkEnd w:id="93"/>
    </w:p>
    <w:bookmarkStart w:id="94"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4"/>
    <w:p>
      <w:pPr>
        <w:pStyle w:val="BodyText"/>
      </w:pPr>
      <w:bookmarkStart w:id="95" w:name="suptab:pcavariances"/>
      <w:r>
        <w:t xml:space="preserve">[suptab:pcavariances]</w:t>
      </w:r>
      <w:bookmarkEnd w:id="95"/>
    </w:p>
    <w:bookmarkStart w:id="96"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6"/>
    <w:p>
      <w:pPr>
        <w:pStyle w:val="BodyText"/>
      </w:pPr>
      <w:bookmarkStart w:id="97" w:name="suptab:brightness"/>
      <w:r>
        <w:t xml:space="preserve">[suptab:brightness]</w:t>
      </w:r>
      <w:bookmarkEnd w:id="97"/>
    </w:p>
    <w:bookmarkStart w:id="98"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98"/>
    <w:p>
      <w:pPr>
        <w:pStyle w:val="BodyText"/>
      </w:pPr>
      <w:bookmarkStart w:id="99" w:name="suptab:multinorm"/>
      <w:r>
        <w:t xml:space="preserve">[suptab:multinorm]</w:t>
      </w:r>
      <w:bookmarkEnd w:id="99"/>
    </w:p>
    <w:bookmarkStart w:id="100"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0"/>
    <w:p>
      <w:pPr>
        <w:pStyle w:val="BodyText"/>
      </w:pPr>
      <w:bookmarkStart w:id="101" w:name="suptab:covariance"/>
      <w:r>
        <w:t xml:space="preserve">[suptab:covariance]</w:t>
      </w:r>
      <w:bookmarkEnd w:id="101"/>
    </w:p>
    <w:bookmarkStart w:id="102"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2"/>
    <w:p>
      <w:pPr>
        <w:pStyle w:val="BodyText"/>
      </w:pPr>
      <w:bookmarkStart w:id="103" w:name="suptab:normality"/>
      <w:r>
        <w:t xml:space="preserve">[suptab:normality]</w:t>
      </w:r>
      <w:bookmarkEnd w:id="103"/>
    </w:p>
    <w:bookmarkStart w:id="104"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4"/>
    <w:p>
      <w:pPr>
        <w:pStyle w:val="BodyText"/>
      </w:pPr>
      <w:bookmarkStart w:id="105" w:name="suptab:anova-pooled"/>
      <w:r>
        <w:t xml:space="preserve">[suptab:anova-pooled]</w:t>
      </w:r>
      <w:bookmarkEnd w:id="105"/>
    </w:p>
    <w:bookmarkStart w:id="106"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6"/>
    <w:p>
      <w:pPr>
        <w:pStyle w:val="BodyText"/>
      </w:pPr>
      <w:bookmarkStart w:id="107" w:name="suptab:classif-svm-pca"/>
      <w:r>
        <w:t xml:space="preserve">[suptab:classif-svm-pca]</w:t>
      </w:r>
      <w:bookmarkEnd w:id="107"/>
    </w:p>
    <w:bookmarkStart w:id="108"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08"/>
    <w:p>
      <w:pPr>
        <w:pStyle w:val="BodyText"/>
      </w:pPr>
      <w:bookmarkStart w:id="109" w:name="suptab:kruskal"/>
      <w:r>
        <w:t xml:space="preserve">[suptab:kruskal]</w:t>
      </w:r>
      <w:bookmarkEnd w:id="109"/>
    </w:p>
    <w:bookmarkStart w:id="110"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0"/>
    <w:p>
      <w:pPr>
        <w:pStyle w:val="BodyText"/>
      </w:pPr>
      <w:bookmarkStart w:id="111" w:name="suptab:autocor"/>
      <w:r>
        <w:t xml:space="preserve">[suptab:autocor]</w:t>
      </w:r>
      <w:bookmarkEnd w:id="111"/>
    </w:p>
    <w:bookmarkStart w:id="237" w:name="refs"/>
    <w:bookmarkStart w:id="112"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2"/>
    <w:bookmarkStart w:id="113"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3"/>
    <w:bookmarkStart w:id="114"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4"/>
    <w:bookmarkStart w:id="115" w:name="ref-Barton2019"/>
    <w:p>
      <w:pPr>
        <w:pStyle w:val="Bibliography"/>
      </w:pPr>
      <w:r>
        <w:t xml:space="preserve">Bartoń, K. 2019. MuMIn: Multi-Model Inference.</w:t>
      </w:r>
    </w:p>
    <w:bookmarkEnd w:id="115"/>
    <w:bookmarkStart w:id="116"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6"/>
    <w:bookmarkStart w:id="117"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7"/>
    <w:bookmarkStart w:id="118"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18"/>
    <w:bookmarkStart w:id="119"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19"/>
    <w:bookmarkStart w:id="120"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0"/>
    <w:bookmarkStart w:id="121"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1"/>
    <w:bookmarkStart w:id="122" w:name="ref-Cortez2016"/>
    <w:p>
      <w:pPr>
        <w:pStyle w:val="Bibliography"/>
      </w:pPr>
      <w:r>
        <w:t xml:space="preserve">Cortez, P. 2016. Rminer: Data Mining Classification and Regression Methods.</w:t>
      </w:r>
    </w:p>
    <w:bookmarkEnd w:id="122"/>
    <w:bookmarkStart w:id="123"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3"/>
    <w:bookmarkStart w:id="124"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4"/>
    <w:bookmarkStart w:id="125"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5"/>
    <w:bookmarkStart w:id="126"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6"/>
    <w:bookmarkStart w:id="127"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7"/>
    <w:bookmarkStart w:id="128"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28"/>
    <w:bookmarkStart w:id="129"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29"/>
    <w:bookmarkStart w:id="130"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0"/>
    <w:bookmarkStart w:id="131"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1"/>
    <w:bookmarkStart w:id="132"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2"/>
    <w:bookmarkStart w:id="133"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3"/>
    <w:bookmarkStart w:id="134"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4"/>
    <w:bookmarkStart w:id="135"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5"/>
    <w:bookmarkStart w:id="136"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6"/>
    <w:bookmarkStart w:id="137"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7"/>
    <w:bookmarkStart w:id="138"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38"/>
    <w:bookmarkStart w:id="139"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39"/>
    <w:bookmarkStart w:id="140"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0"/>
    <w:bookmarkStart w:id="141"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1"/>
    <w:bookmarkStart w:id="142"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2"/>
    <w:bookmarkStart w:id="143"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3"/>
    <w:bookmarkStart w:id="144" w:name="ref-Fox2018"/>
    <w:p>
      <w:pPr>
        <w:pStyle w:val="Bibliography"/>
      </w:pPr>
      <w:r>
        <w:t xml:space="preserve">Fox, J., Friendly, M. &amp; Monette, G. 2018. Heplots: Visualizing Tests in Multivariate Linear Models.</w:t>
      </w:r>
    </w:p>
    <w:bookmarkEnd w:id="144"/>
    <w:bookmarkStart w:id="145"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5"/>
    <w:bookmarkStart w:id="14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6"/>
    <w:bookmarkStart w:id="147" w:name="ref-Gavrilets2009"/>
    <w:p>
      <w:pPr>
        <w:pStyle w:val="Bibliography"/>
      </w:pPr>
      <w:r>
        <w:t xml:space="preserve">Gavrilets, S. &amp; Losos, J.B. 2009. Adaptive Radiation: Contrasting Theory with Data.</w:t>
      </w:r>
      <w:r>
        <w:t xml:space="preserve"> </w:t>
      </w:r>
      <w:r>
        <w:rPr>
          <w:i/>
        </w:rPr>
        <w:t xml:space="preserve">Science</w:t>
      </w:r>
      <w:r>
        <w:t xml:space="preserve"> </w:t>
      </w:r>
      <w:r>
        <w:rPr>
          <w:b/>
        </w:rPr>
        <w:t xml:space="preserve">323</w:t>
      </w:r>
      <w:r>
        <w:t xml:space="preserve">: 732–737.</w:t>
      </w:r>
    </w:p>
    <w:bookmarkEnd w:id="147"/>
    <w:bookmarkStart w:id="14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48"/>
    <w:bookmarkStart w:id="149"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49"/>
    <w:bookmarkStart w:id="150"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0"/>
    <w:bookmarkStart w:id="151"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1"/>
    <w:bookmarkStart w:id="152" w:name="ref-Harmon2003"/>
    <w:p>
      <w:pPr>
        <w:pStyle w:val="Bibliography"/>
      </w:pPr>
      <w:r>
        <w:t xml:space="preserve">Harmon, L.J., Schulte, J.A., Larson, A. &amp; Losos, J.B. 2003. Tempo and Mode of Evolutionary Radiation in Iguanian Lizards.</w:t>
      </w:r>
      <w:r>
        <w:t xml:space="preserve"> </w:t>
      </w:r>
      <w:r>
        <w:rPr>
          <w:i/>
        </w:rPr>
        <w:t xml:space="preserve">Science</w:t>
      </w:r>
      <w:r>
        <w:t xml:space="preserve"> </w:t>
      </w:r>
      <w:r>
        <w:rPr>
          <w:b/>
        </w:rPr>
        <w:t xml:space="preserve">301</w:t>
      </w:r>
      <w:r>
        <w:t xml:space="preserve">: 961–964.</w:t>
      </w:r>
    </w:p>
    <w:bookmarkEnd w:id="152"/>
    <w:bookmarkStart w:id="153" w:name="ref-Harrison2012"/>
    <w:p>
      <w:pPr>
        <w:pStyle w:val="Bibliography"/>
      </w:pPr>
      <w:r>
        <w:t xml:space="preserve">Harrison, A. &amp; Poe, S. 2012. Evolution of an ornament, the dewlap, in females of the lizard genus</w:t>
      </w:r>
      <w:r>
        <w:t xml:space="preserve"> </w:t>
      </w:r>
      <w:r>
        <w:rPr>
          <w:i/>
        </w:rPr>
        <w:t xml:space="preserve">Anolis</w:t>
      </w:r>
      <w:r>
        <w:t xml:space="preserve">.</w:t>
      </w:r>
      <w:r>
        <w:t xml:space="preserve"> </w:t>
      </w:r>
      <w:r>
        <w:rPr>
          <w:i/>
        </w:rPr>
        <w:t xml:space="preserve">Biological Journal of the Linnean Society</w:t>
      </w:r>
      <w:r>
        <w:t xml:space="preserve"> </w:t>
      </w:r>
      <w:r>
        <w:rPr>
          <w:b/>
        </w:rPr>
        <w:t xml:space="preserve">106</w:t>
      </w:r>
      <w:r>
        <w:t xml:space="preserve">: 191–201.</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jmans2019"/>
    <w:p>
      <w:pPr>
        <w:pStyle w:val="Bibliography"/>
      </w:pPr>
      <w:r>
        <w:t xml:space="preserve">Hijmans, R.J. 2019. Geosphere: Spherical Trigonometry.</w:t>
      </w:r>
    </w:p>
    <w:bookmarkEnd w:id="157"/>
    <w:bookmarkStart w:id="158"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8"/>
    <w:bookmarkStart w:id="159"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59"/>
    <w:bookmarkStart w:id="160"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0"/>
    <w:bookmarkStart w:id="161"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1"/>
    <w:bookmarkStart w:id="162" w:name="ref-Ingram2016"/>
    <w:p>
      <w:pPr>
        <w:pStyle w:val="Bibliography"/>
      </w:pPr>
      <w:r>
        <w:t xml:space="preserve">Ingram, T., Harrison, A., Mahler, D.L., Castañeda, M. del R., Glor, R.E. &amp; Herrel, A.</w:t>
      </w:r>
      <w:r>
        <w:t xml:space="preserve"> </w:t>
      </w:r>
      <w:r>
        <w:rPr>
          <w:i/>
        </w:rPr>
        <w:t xml:space="preserve">et al.</w:t>
      </w:r>
      <w:r>
        <w:t xml:space="preserve"> </w:t>
      </w:r>
      <w:r>
        <w:t xml:space="preserve">2016. Comparative tests of the role of dewlap size in</w:t>
      </w:r>
      <w:r>
        <w:t xml:space="preserve"> </w:t>
      </w:r>
      <w:r>
        <w:rPr>
          <w:i/>
        </w:rPr>
        <w:t xml:space="preserve">Anolis</w:t>
      </w:r>
      <w:r>
        <w:t xml:space="preserve"> </w:t>
      </w:r>
      <w:r>
        <w:t xml:space="preserve">lizard speciation.</w:t>
      </w:r>
      <w:r>
        <w:t xml:space="preserve"> </w:t>
      </w:r>
      <w:r>
        <w:rPr>
          <w:i/>
        </w:rPr>
        <w:t xml:space="preserve">Proceedings of the Royal Society B: Biological Sciences</w:t>
      </w:r>
      <w:r>
        <w:t xml:space="preserve"> </w:t>
      </w:r>
      <w:r>
        <w:rPr>
          <w:b/>
        </w:rPr>
        <w:t xml:space="preserve">283</w:t>
      </w:r>
      <w:r>
        <w:t xml:space="preserve">: 20162199.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Kraaijeveld2011"/>
    <w:p>
      <w:pPr>
        <w:pStyle w:val="Bibliography"/>
      </w:pPr>
      <w:r>
        <w:t xml:space="preserve">Kraaijeveld, K., Kraaijeveld-Smit, F.J.L. &amp; Maan, M.E. 2011. Sexual selection and speciation: The comparative evidence revisited.</w:t>
      </w:r>
      <w:r>
        <w:t xml:space="preserve"> </w:t>
      </w:r>
      <w:r>
        <w:rPr>
          <w:i/>
        </w:rPr>
        <w:t xml:space="preserve">Biological Reviews</w:t>
      </w:r>
      <w:r>
        <w:t xml:space="preserve"> </w:t>
      </w:r>
      <w:r>
        <w:rPr>
          <w:b/>
        </w:rPr>
        <w:t xml:space="preserve">86</w:t>
      </w:r>
      <w:r>
        <w:t xml:space="preserve">: 367–377.</w:t>
      </w:r>
    </w:p>
    <w:bookmarkEnd w:id="168"/>
    <w:bookmarkStart w:id="169"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07"/>
    <w:p>
      <w:pPr>
        <w:pStyle w:val="Bibliography"/>
      </w:pPr>
      <w:r>
        <w:t xml:space="preserve">Reynolds, R.G. &amp; Fitzpatrick, B.M. 2007. Assortative Mating in Poison-Dart Frogs Based on an Ecologically Important Trait.</w:t>
      </w:r>
      <w:r>
        <w:t xml:space="preserve"> </w:t>
      </w:r>
      <w:r>
        <w:rPr>
          <w:i/>
        </w:rPr>
        <w:t xml:space="preserve">Evolution</w:t>
      </w:r>
      <w:r>
        <w:t xml:space="preserve"> </w:t>
      </w:r>
      <w:r>
        <w:rPr>
          <w:b/>
        </w:rPr>
        <w:t xml:space="preserve">61</w:t>
      </w:r>
      <w:r>
        <w:t xml:space="preserve">: 2253–2259.</w:t>
      </w:r>
    </w:p>
    <w:bookmarkEnd w:id="209"/>
    <w:bookmarkStart w:id="210"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10"/>
    <w:bookmarkStart w:id="211"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1"/>
    <w:bookmarkStart w:id="212"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2"/>
    <w:bookmarkStart w:id="213"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3"/>
    <w:bookmarkStart w:id="214"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4"/>
    <w:bookmarkStart w:id="215"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5"/>
    <w:bookmarkStart w:id="216" w:name="ref-Servedio2011"/>
    <w:p>
      <w:pPr>
        <w:pStyle w:val="Bibliography"/>
      </w:pPr>
      <w:r>
        <w:t xml:space="preserve">Servedio, M.R., Doorn, G.S.V., Kopp, M., Frame, A.M. &amp; Nosil, P. 2011. Magic traits in speciation: “Magic” but not rare?</w:t>
      </w:r>
      <w:r>
        <w:t xml:space="preserve"> </w:t>
      </w:r>
      <w:r>
        <w:rPr>
          <w:i/>
        </w:rPr>
        <w:t xml:space="preserve">Trends in Ecology &amp; Evolution</w:t>
      </w:r>
      <w:r>
        <w:t xml:space="preserve"> </w:t>
      </w:r>
      <w:r>
        <w:rPr>
          <w:b/>
        </w:rPr>
        <w:t xml:space="preserve">26</w:t>
      </w:r>
      <w:r>
        <w:t xml:space="preserve">: 389–397.</w:t>
      </w:r>
    </w:p>
    <w:bookmarkEnd w:id="216"/>
    <w:bookmarkStart w:id="217"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7"/>
    <w:bookmarkStart w:id="218"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8"/>
    <w:bookmarkStart w:id="219"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9"/>
    <w:bookmarkStart w:id="220"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20"/>
    <w:bookmarkStart w:id="221"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21"/>
    <w:bookmarkStart w:id="222"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2"/>
    <w:bookmarkStart w:id="223" w:name="ref-Tariel2020"/>
    <w:p>
      <w:pPr>
        <w:pStyle w:val="Bibliography"/>
      </w:pPr>
      <w:r>
        <w:t xml:space="preserve">Tariel, J., Plénet, S. &amp; Luquet, É. 2020. Transgenerational plasticity of inducible defences: Combined effects of grand-parental, parental and current environments.</w:t>
      </w:r>
      <w:r>
        <w:t xml:space="preserve"> </w:t>
      </w:r>
      <w:r>
        <w:rPr>
          <w:i/>
        </w:rPr>
        <w:t xml:space="preserve">Ecology and Evolution</w:t>
      </w:r>
      <w:r>
        <w:t xml:space="preserve"> </w:t>
      </w:r>
      <w:r>
        <w:rPr>
          <w:b/>
        </w:rPr>
        <w:t xml:space="preserve">10</w:t>
      </w:r>
      <w:r>
        <w:t xml:space="preserve">: 2367–2376.</w:t>
      </w:r>
    </w:p>
    <w:bookmarkEnd w:id="223"/>
    <w:bookmarkStart w:id="224"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4"/>
    <w:bookmarkStart w:id="225"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5"/>
    <w:bookmarkStart w:id="22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6"/>
    <w:bookmarkStart w:id="22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7"/>
    <w:bookmarkStart w:id="22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8"/>
    <w:bookmarkStart w:id="229"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9"/>
    <w:bookmarkStart w:id="23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30"/>
    <w:bookmarkStart w:id="231" w:name="ref-Vanhooydonck2005"/>
    <w:p>
      <w:pPr>
        <w:pStyle w:val="Bibliography"/>
      </w:pPr>
      <w:r>
        <w:t xml:space="preserve">Vanhooydonck, B., Herrel, A.Y., Van Damme, R. &amp; Irschick, D.J. 2005. Does dewlap size predict male bite performance in Jamaican</w:t>
      </w:r>
      <w:r>
        <w:t xml:space="preserve"> </w:t>
      </w:r>
      <w:r>
        <w:rPr>
          <w:i/>
        </w:rPr>
        <w:t xml:space="preserve">Anolis</w:t>
      </w:r>
      <w:r>
        <w:t xml:space="preserve"> </w:t>
      </w:r>
      <w:r>
        <w:t xml:space="preserve">lizards?</w:t>
      </w:r>
      <w:r>
        <w:t xml:space="preserve"> </w:t>
      </w:r>
      <w:r>
        <w:rPr>
          <w:i/>
        </w:rPr>
        <w:t xml:space="preserve">Functional Ecology</w:t>
      </w:r>
      <w:r>
        <w:t xml:space="preserve"> </w:t>
      </w:r>
      <w:r>
        <w:rPr>
          <w:b/>
        </w:rPr>
        <w:t xml:space="preserve">19</w:t>
      </w:r>
      <w:r>
        <w:t xml:space="preserve">: 38–42.</w:t>
      </w:r>
    </w:p>
    <w:bookmarkEnd w:id="231"/>
    <w:bookmarkStart w:id="232"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32"/>
    <w:bookmarkStart w:id="233"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33"/>
    <w:bookmarkStart w:id="234"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4"/>
    <w:bookmarkStart w:id="235"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5"/>
    <w:bookmarkStart w:id="236"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between habitats within islands of the West Indies</dc:title>
  <dc:creator>Raphaël Scherrer^{1,3}, Colin M. Donihue^{1,4}, R. Graham Reynolds^2, Jonathan B. Losos^{1,4} and Anthony J. Geneva^1 ^1 Department of Organismic and Evolutionary Biology and Museum of Comparative Zoology Harvard University, Cambridge, MA, USA ^2 Department of Biology, University of North Carolina Asheville, Asheville, NC, USA ^3 Current address: Groningen Institute for Evolutionary Life Sciences, Groningen, The Netherlands ^4 Current address: Department of Biology, Washington University, St. Louis, MO, USA </dc:creator>
  <cp:keywords/>
  <dcterms:created xsi:type="dcterms:W3CDTF">2020-07-04T17:31:04Z</dcterms:created>
  <dcterms:modified xsi:type="dcterms:W3CDTF">2020-07-04T17:31:04Z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Moreover, locally adapting animal sexual signals can be especially important for initiating or reinforcing reproductive isolation during the early stages of speciation. Dewlap color in Anolis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one widespread species, Anolis sagrei, across three characteristic habitats spanning the Bahamas and the Cayman Islands. Using reflectance spectrometry as well as supervised machine learning, we found some consistent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A. sagrei populations, as one would otherwise expect differences within islands to be erased by gene flow at such small geographical scales. Although these habitat-specific dewlap differences vary in magnitude and direction across islands, and islands themselves differ substantially, we found a suite of consistent archipelago-wide differences between habitat types, suggesting parallel responses to similar selective pressures.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